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E" w:rsidRDefault="00CB1D0E">
      <w:pPr>
        <w:pStyle w:val="BodyText"/>
      </w:pPr>
      <w:r>
        <w:t xml:space="preserve">Na temelju članka </w:t>
      </w:r>
      <w:r w:rsidR="00AE1220">
        <w:t>2</w:t>
      </w:r>
      <w:r w:rsidR="00D07B05">
        <w:t>4</w:t>
      </w:r>
      <w:r>
        <w:t xml:space="preserve">. Statuta </w:t>
      </w:r>
      <w:bookmarkStart w:id="0" w:name="_Hlk72266595"/>
      <w:r w:rsidR="00AE1220">
        <w:t>Vatrogasne zajednice općine Kraljevec na Sutli</w:t>
      </w:r>
      <w:bookmarkEnd w:id="0"/>
      <w:r w:rsidR="00AE1220">
        <w:t>,</w:t>
      </w:r>
      <w:r>
        <w:t xml:space="preserve"> Skupština</w:t>
      </w:r>
      <w:r w:rsidR="00AE1220">
        <w:t xml:space="preserve"> Zajednice</w:t>
      </w:r>
      <w:r>
        <w:t xml:space="preserve"> na sjednici održanoj  dana </w:t>
      </w:r>
      <w:r w:rsidR="004E2748">
        <w:t>16</w:t>
      </w:r>
      <w:r>
        <w:t>.</w:t>
      </w:r>
      <w:r w:rsidR="004E2748">
        <w:t xml:space="preserve">svibnja 2022. </w:t>
      </w:r>
      <w:r>
        <w:t xml:space="preserve"> godine donijela je </w:t>
      </w:r>
    </w:p>
    <w:p w:rsidR="00CB1D0E" w:rsidRDefault="00CB1D0E">
      <w:pPr>
        <w:jc w:val="center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16"/>
          <w:szCs w:val="16"/>
          <w:lang w:val="hr-HR"/>
        </w:rPr>
      </w:pPr>
    </w:p>
    <w:p w:rsidR="00CB1D0E" w:rsidRDefault="00CB1D0E">
      <w:pPr>
        <w:pStyle w:val="Heading1"/>
      </w:pPr>
      <w:r>
        <w:t>P O S L O V N I K</w:t>
      </w:r>
    </w:p>
    <w:p w:rsidR="00CB1D0E" w:rsidRDefault="00CB1D0E">
      <w:pPr>
        <w:pStyle w:val="Heading2"/>
        <w:rPr>
          <w:sz w:val="24"/>
        </w:rPr>
      </w:pPr>
      <w:r>
        <w:rPr>
          <w:sz w:val="24"/>
        </w:rPr>
        <w:t>O RADU SKUPŠTINE</w:t>
      </w:r>
    </w:p>
    <w:p w:rsidR="00CB1D0E" w:rsidRDefault="00CB1D0E">
      <w:pPr>
        <w:rPr>
          <w:i w:val="0"/>
          <w:sz w:val="16"/>
          <w:szCs w:val="16"/>
          <w:lang w:val="hr-HR"/>
        </w:rPr>
      </w:pPr>
    </w:p>
    <w:p w:rsidR="00CB1D0E" w:rsidRDefault="00CB1D0E">
      <w:pPr>
        <w:rPr>
          <w:i w:val="0"/>
          <w:sz w:val="16"/>
          <w:szCs w:val="16"/>
          <w:lang w:val="hr-HR"/>
        </w:rPr>
      </w:pPr>
    </w:p>
    <w:p w:rsidR="00CB1D0E" w:rsidRDefault="00CB1D0E">
      <w:pPr>
        <w:rPr>
          <w:b/>
          <w:bCs/>
          <w:i w:val="0"/>
          <w:sz w:val="24"/>
          <w:lang w:val="hr-HR"/>
        </w:rPr>
      </w:pPr>
      <w:r>
        <w:rPr>
          <w:i w:val="0"/>
          <w:sz w:val="20"/>
          <w:lang w:val="hr-HR"/>
        </w:rPr>
        <w:t>OPĆE ODREDBE</w:t>
      </w: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Članak 1. 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ab/>
        <w:t xml:space="preserve">Ovim Poslovnikom uređuje se način rada i odlučivanja na sjednicama Skupštine </w:t>
      </w:r>
      <w:r w:rsidR="00AE1220" w:rsidRPr="00AE1220">
        <w:rPr>
          <w:i w:val="0"/>
          <w:sz w:val="20"/>
          <w:lang w:val="hr-HR"/>
        </w:rPr>
        <w:t xml:space="preserve">Vatrogasne zajednice općine Kraljevec na Sutli </w:t>
      </w:r>
      <w:r>
        <w:rPr>
          <w:i w:val="0"/>
          <w:sz w:val="20"/>
          <w:lang w:val="hr-HR"/>
        </w:rPr>
        <w:t>(u daljnjem tekstu: Skupština).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2.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709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Skupština zasjeda, raspravlja i odlučuje na zajedničkoj sjednici svih članova Skupštine.</w:t>
      </w:r>
    </w:p>
    <w:p w:rsidR="00CB1D0E" w:rsidRDefault="00CB1D0E">
      <w:pPr>
        <w:ind w:firstLine="709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Sjednici nazočni predstavnici tijela lokalne uprave i samouprave, udruga, tvrtki, stranaka te drugih organizacija i institucija mogu sudjelovati u raspravama bez prava odlučivanja.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3.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Rad Skupštine je javan.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4.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pacing w:val="-4"/>
          <w:sz w:val="20"/>
          <w:lang w:val="hr-HR"/>
        </w:rPr>
      </w:pPr>
      <w:r>
        <w:rPr>
          <w:i w:val="0"/>
          <w:spacing w:val="-4"/>
          <w:sz w:val="20"/>
          <w:lang w:val="hr-HR"/>
        </w:rPr>
        <w:t>Sjednice Skupštine po sadržaju svoga rada mogu biti: izborne, izvještajne, izvanredne, tematske i svečane.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5.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Skupština može pravovaljano odlučivati ako joj prisustvuje natpolovična većina članova s pravom glasa.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Pravovaljane odluke Skupština donosi natpolovičnom većinom glasova prisutnih članova.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Statut te njegove izmjene i dopune donose se dvotrećinskom većinom članova Skupštine s pravom glasa.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6.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Skupština donosi odluke u pravilu javnim glasovanjem članova, ukoliko za pojedina pitanja ne odluči drugačije.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7.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Skupština u pojedinim pitanjima odlučuje donošenjem: odluka, zaključaka, rješenja, preporuka, programa i planova.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8.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Članovi Skupštine dužni su učinkovito sudjelovati u njenom radu, imaju pravo sudjelovanja u raspravama po svim pitanjima koja se nalaze u dnevnom redu, postavljati pitanja i replicirati te tražiti objašnjenja od radnih tijela i dužnosnika Društva.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9.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Skupština radi na osnovi izvješća koja podnose radna tijela Društva, odnosno predlagači ili izvjestitelji po pojedinim točkama dnevnog reda.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Svaki sudionike sjednice Skupštine koji želi sudjelovati u raspravi javlja se usmeno ili pismeno voditelju sjednice Skupštine.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Svaki sudionik ima pravo raspravljati o pitanjima koja su u dnevnom redu s time da o istim pitanjima može se u pravilu javljati jedanput, osim ako se radi o dodatnim obavijestima.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Vrijeme izlaganja u pravilu je neograničeno.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D07B05" w:rsidRDefault="00D07B05">
      <w:pPr>
        <w:jc w:val="both"/>
        <w:rPr>
          <w:i w:val="0"/>
          <w:sz w:val="16"/>
          <w:szCs w:val="16"/>
          <w:lang w:val="hr-HR"/>
        </w:rPr>
      </w:pPr>
    </w:p>
    <w:p w:rsidR="00D07B05" w:rsidRDefault="00D07B05">
      <w:pPr>
        <w:jc w:val="both"/>
        <w:rPr>
          <w:i w:val="0"/>
          <w:sz w:val="16"/>
          <w:szCs w:val="16"/>
          <w:lang w:val="hr-HR"/>
        </w:rPr>
      </w:pPr>
    </w:p>
    <w:p w:rsidR="00D07B05" w:rsidRDefault="00D07B05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IZBORNA SJEDNICA SKUPŠTINE</w:t>
      </w: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10.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Redovna izborna sjednica Skupštine održava se svak</w:t>
      </w:r>
      <w:r w:rsidR="00AE1220">
        <w:rPr>
          <w:i w:val="0"/>
          <w:sz w:val="20"/>
          <w:lang w:val="hr-HR"/>
        </w:rPr>
        <w:t xml:space="preserve">ih </w:t>
      </w:r>
      <w:r>
        <w:rPr>
          <w:i w:val="0"/>
          <w:sz w:val="20"/>
          <w:lang w:val="hr-HR"/>
        </w:rPr>
        <w:t xml:space="preserve"> </w:t>
      </w:r>
      <w:r w:rsidR="00AE1220">
        <w:rPr>
          <w:i w:val="0"/>
          <w:sz w:val="20"/>
          <w:lang w:val="hr-HR"/>
        </w:rPr>
        <w:t>5</w:t>
      </w:r>
      <w:r>
        <w:rPr>
          <w:i w:val="0"/>
          <w:sz w:val="20"/>
          <w:lang w:val="hr-HR"/>
        </w:rPr>
        <w:t xml:space="preserve"> godin</w:t>
      </w:r>
      <w:r w:rsidR="00AE1220">
        <w:rPr>
          <w:i w:val="0"/>
          <w:sz w:val="20"/>
          <w:lang w:val="hr-HR"/>
        </w:rPr>
        <w:t>a</w:t>
      </w:r>
      <w:r>
        <w:rPr>
          <w:i w:val="0"/>
          <w:sz w:val="20"/>
          <w:lang w:val="hr-HR"/>
        </w:rPr>
        <w:t>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Odlukom Upravnog odbora Društva može se sazvati izvanredna izborna sjednice Skupštine.</w:t>
      </w:r>
    </w:p>
    <w:p w:rsidR="00CB1D0E" w:rsidRDefault="00CB1D0E">
      <w:pPr>
        <w:ind w:firstLine="567"/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11.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Sjednicu Skupštine otvara predsjednik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 xml:space="preserve"> te predlaže izbor radnog voditeljstva sjednice Skupštine koje čine najmanje 3 člana.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Nakon izbora, radno voditeljstvo preuzima vođenje sjednice Skupštine utvrđivanjem dnevnog reda te izborom zapisničara i dva ovjerovitelja zapisnika.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12.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Radna tijela Skupštine čiji se članovi biraju iz njenih redova su:</w:t>
      </w:r>
    </w:p>
    <w:p w:rsidR="00CB1D0E" w:rsidRDefault="00CB1D0E">
      <w:pPr>
        <w:numPr>
          <w:ilvl w:val="0"/>
          <w:numId w:val="3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verifikacijsko povjerenstvo,</w:t>
      </w:r>
    </w:p>
    <w:p w:rsidR="00CB1D0E" w:rsidRDefault="00CB1D0E">
      <w:pPr>
        <w:numPr>
          <w:ilvl w:val="0"/>
          <w:numId w:val="3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kandidacijsko-izborno povjerenstvo </w:t>
      </w:r>
    </w:p>
    <w:p w:rsidR="00CB1D0E" w:rsidRDefault="00CB1D0E">
      <w:pPr>
        <w:ind w:left="360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ab/>
        <w:t>Izbor radnih tijela provodi se javnim glasovanjem.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13.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Skupština razmatra izvještaj o radu koja podnose radna tijela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 xml:space="preserve"> za proteklo mandatno razdoblje.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Nakon rasprave po izvještajima, Skupština donosi odluku o njihovom prihvaćanju i daje razrješnicu radnim tijelima Skupštine prethodnog mandata.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14.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Biranje, imenovanje i opoziv dužnosnika odnosno članova radnih tijela utvrđenih Statutom </w:t>
      </w:r>
      <w:r w:rsidR="00AE1220">
        <w:rPr>
          <w:i w:val="0"/>
          <w:sz w:val="20"/>
          <w:lang w:val="hr-HR"/>
        </w:rPr>
        <w:t xml:space="preserve">Zajednice </w:t>
      </w:r>
      <w:r>
        <w:rPr>
          <w:i w:val="0"/>
          <w:sz w:val="20"/>
          <w:lang w:val="hr-HR"/>
        </w:rPr>
        <w:t>provodi se u pravilu javnim glasovanjem.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15.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Prijedlog kandidata za pojedine dužnosti i članove radnih tijela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 xml:space="preserve"> podnosi kandidacijsko-izborno povjerenstvo.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Prijedlog kandidacijsko-izbornog povjerenstva potvrđuje Skupština.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Dopune i izmjene kandidacijske liste može podnijeti pet članova Skupštine.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Ukoliko Skupština usvoji prijedlog iz prethodnog stava, dopuna kandidacijske liste provodi se na način da se predloženi i usvojeni kandidati dopisuju na kandidacijsku listu redoslijedom predlaganja.</w:t>
      </w:r>
    </w:p>
    <w:p w:rsidR="00CB1D0E" w:rsidRDefault="00CB1D0E">
      <w:pPr>
        <w:jc w:val="both"/>
        <w:rPr>
          <w:i w:val="0"/>
          <w:sz w:val="20"/>
          <w:lang w:val="hr-HR"/>
        </w:rPr>
      </w:pPr>
    </w:p>
    <w:p w:rsidR="00CB1D0E" w:rsidRDefault="00CB1D0E">
      <w:p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IZVJEŠTAJNI I DRUGI OBLICI RADA SKUPŠTINE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16.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Sjednicu Skupštine otvara, predlaže dnevni red i vodi predsjednik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>.</w:t>
      </w: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Predsjednik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 xml:space="preserve"> može predložiti da sjednicu Skupštine vodi radno voditeljstvo koje čine predsjednik </w:t>
      </w:r>
      <w:r w:rsidR="00AE1220">
        <w:rPr>
          <w:i w:val="0"/>
          <w:sz w:val="20"/>
          <w:lang w:val="hr-HR"/>
        </w:rPr>
        <w:t>Zajednice</w:t>
      </w:r>
      <w:r>
        <w:rPr>
          <w:i w:val="0"/>
          <w:sz w:val="20"/>
          <w:lang w:val="hr-HR"/>
        </w:rPr>
        <w:t xml:space="preserve"> i dva člana koje bira Skupština iz svojih redova.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bookmarkStart w:id="1" w:name="_Hlk62200551"/>
      <w:r>
        <w:rPr>
          <w:i w:val="0"/>
          <w:sz w:val="20"/>
          <w:lang w:val="hr-HR"/>
        </w:rPr>
        <w:t>Članak 17.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bookmarkEnd w:id="1"/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Na rad i odlučivanje izvještajne, izvanredne, tematske i svečane sjednice Skupštine primjenjuju se opće odredbe ovog Poslovnika.</w:t>
      </w:r>
    </w:p>
    <w:p w:rsidR="00D07B05" w:rsidRDefault="00D07B05" w:rsidP="00D07B05">
      <w:pPr>
        <w:jc w:val="both"/>
        <w:rPr>
          <w:i w:val="0"/>
          <w:sz w:val="20"/>
          <w:lang w:val="hr-HR"/>
        </w:rPr>
      </w:pPr>
    </w:p>
    <w:p w:rsidR="00D07B05" w:rsidRDefault="00D07B05" w:rsidP="00D07B05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18.</w:t>
      </w:r>
    </w:p>
    <w:p w:rsidR="00D07B05" w:rsidRDefault="00D07B05" w:rsidP="00D07B05">
      <w:pPr>
        <w:jc w:val="center"/>
        <w:rPr>
          <w:i w:val="0"/>
          <w:sz w:val="20"/>
          <w:lang w:val="hr-HR"/>
        </w:rPr>
      </w:pPr>
    </w:p>
    <w:p w:rsidR="00D07B05" w:rsidRPr="00D07B05" w:rsidRDefault="00D07B05" w:rsidP="00D07B05">
      <w:pPr>
        <w:pStyle w:val="Default"/>
        <w:ind w:firstLine="567"/>
        <w:jc w:val="both"/>
        <w:rPr>
          <w:sz w:val="20"/>
          <w:szCs w:val="20"/>
        </w:rPr>
      </w:pPr>
      <w:r w:rsidRPr="00D07B05">
        <w:rPr>
          <w:sz w:val="20"/>
          <w:szCs w:val="20"/>
        </w:rPr>
        <w:t xml:space="preserve">Iznimno, sjednica Skupštine može se održati kao videokonferencija ili elektronska sjednica, kada to posebni uvjeti zahtijevaju (npr.: proglašenje velike nesreće ili katastrofe, epidemije, pandemije i sl.). </w:t>
      </w:r>
    </w:p>
    <w:p w:rsidR="00D07B05" w:rsidRPr="00D07B05" w:rsidRDefault="00D07B05" w:rsidP="00D07B05">
      <w:pPr>
        <w:pStyle w:val="Default"/>
        <w:ind w:firstLine="567"/>
        <w:jc w:val="both"/>
        <w:rPr>
          <w:sz w:val="20"/>
          <w:szCs w:val="20"/>
        </w:rPr>
      </w:pPr>
      <w:r w:rsidRPr="00D07B05">
        <w:rPr>
          <w:sz w:val="20"/>
          <w:szCs w:val="20"/>
        </w:rPr>
        <w:t xml:space="preserve">U nedostatku uvjeta može se održati i kao telekonferencija ako se članovi Skupštine izjasne da se o točkama dnevnog reda ne treba provesti rasprava, već da mogu odlučivati temeljem pripremljenih materijala. </w:t>
      </w:r>
    </w:p>
    <w:p w:rsidR="00D07B05" w:rsidRPr="00D07B05" w:rsidRDefault="00D07B05" w:rsidP="00D07B05">
      <w:pPr>
        <w:pStyle w:val="Default"/>
        <w:ind w:firstLine="567"/>
        <w:jc w:val="both"/>
        <w:rPr>
          <w:sz w:val="20"/>
          <w:szCs w:val="20"/>
        </w:rPr>
      </w:pPr>
      <w:r w:rsidRPr="00D07B05">
        <w:rPr>
          <w:sz w:val="20"/>
          <w:szCs w:val="20"/>
        </w:rPr>
        <w:lastRenderedPageBreak/>
        <w:t>Odluke se na sjednici održane ovim putem donose na način da se natpolovična većina članova Skupštine, o predloženim točkama dnevnog reda, do unaprijed definiranog roka, izjasni elektroničkom poštom</w:t>
      </w:r>
      <w:r w:rsidR="00B469E9">
        <w:rPr>
          <w:sz w:val="20"/>
          <w:szCs w:val="20"/>
        </w:rPr>
        <w:t xml:space="preserve"> ili telefonskim putem</w:t>
      </w:r>
      <w:r w:rsidR="000249A4">
        <w:rPr>
          <w:sz w:val="20"/>
          <w:szCs w:val="20"/>
        </w:rPr>
        <w:t>.</w:t>
      </w:r>
      <w:r w:rsidRPr="00D07B05">
        <w:rPr>
          <w:sz w:val="20"/>
          <w:szCs w:val="20"/>
        </w:rPr>
        <w:t xml:space="preserve"> </w:t>
      </w:r>
    </w:p>
    <w:p w:rsidR="00D07B05" w:rsidRPr="00D07B05" w:rsidRDefault="00D07B05" w:rsidP="00D07B05">
      <w:pPr>
        <w:pStyle w:val="Default"/>
        <w:ind w:firstLine="567"/>
        <w:jc w:val="both"/>
        <w:rPr>
          <w:sz w:val="20"/>
          <w:szCs w:val="20"/>
        </w:rPr>
      </w:pPr>
      <w:r w:rsidRPr="00D07B05">
        <w:rPr>
          <w:sz w:val="20"/>
          <w:szCs w:val="20"/>
        </w:rPr>
        <w:t xml:space="preserve">Odluke donesene na sjednici koja je održana na ovaj način obvezno se potvrđuju na slijedećoj sjednici Skupštine. </w:t>
      </w:r>
    </w:p>
    <w:p w:rsidR="00D07B05" w:rsidRPr="00D07B05" w:rsidRDefault="00D07B05" w:rsidP="00D07B05">
      <w:pPr>
        <w:ind w:firstLine="567"/>
        <w:jc w:val="both"/>
        <w:rPr>
          <w:i w:val="0"/>
          <w:iCs/>
          <w:sz w:val="20"/>
          <w:lang w:val="hr-HR"/>
        </w:rPr>
      </w:pPr>
      <w:r w:rsidRPr="00D07B05">
        <w:rPr>
          <w:i w:val="0"/>
          <w:iCs/>
          <w:sz w:val="20"/>
          <w:lang w:val="hr-HR"/>
        </w:rPr>
        <w:t>Postupak sazivanja i odlučivanja na ovako održanoj sjednici istovjetan je postupku opisanom u člancima o sazivanju redovne sjednice.</w:t>
      </w:r>
    </w:p>
    <w:p w:rsidR="00D07B05" w:rsidRDefault="00D07B05">
      <w:pPr>
        <w:jc w:val="both"/>
        <w:rPr>
          <w:i w:val="0"/>
          <w:sz w:val="20"/>
          <w:lang w:val="hr-HR"/>
        </w:rPr>
      </w:pPr>
    </w:p>
    <w:p w:rsidR="00CB1D0E" w:rsidRDefault="00CB1D0E">
      <w:p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ZAVRŠNE ODREDBE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D07B05" w:rsidRDefault="00D07B05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1</w:t>
      </w:r>
      <w:r w:rsidR="00D07B05">
        <w:rPr>
          <w:i w:val="0"/>
          <w:sz w:val="20"/>
          <w:lang w:val="hr-HR"/>
        </w:rPr>
        <w:t>9</w:t>
      </w:r>
      <w:r>
        <w:rPr>
          <w:i w:val="0"/>
          <w:sz w:val="20"/>
          <w:lang w:val="hr-HR"/>
        </w:rPr>
        <w:t>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Na sjednici Skupštine Društva vodi se zapisnik, koji treba sadržavati: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datum, mjesto i vrijeme održavanja sjednice,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imena nazočnih i odsutnih članova Skupštine,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imena članova radnih tijela Skupštine,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predloženi i usvojeni dnevni red,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imena podnositelja izvješća i sudjelovatelja u raspravi s bitnim sadržajem izlaganja i prikazom podnijetih prijedloga, 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usvojene odluke,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način izbora (kod izborne sjednice),</w:t>
      </w:r>
    </w:p>
    <w:p w:rsidR="00CB1D0E" w:rsidRDefault="00CB1D0E">
      <w:pPr>
        <w:numPr>
          <w:ilvl w:val="0"/>
          <w:numId w:val="4"/>
        </w:numPr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datum i vrijeme završetka sjednice Skupštine.</w:t>
      </w:r>
    </w:p>
    <w:p w:rsidR="00CB1D0E" w:rsidRDefault="00CB1D0E">
      <w:pPr>
        <w:jc w:val="center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Članak </w:t>
      </w:r>
      <w:r w:rsidR="00D07B05">
        <w:rPr>
          <w:i w:val="0"/>
          <w:sz w:val="20"/>
          <w:lang w:val="hr-HR"/>
        </w:rPr>
        <w:t>20</w:t>
      </w:r>
      <w:r>
        <w:rPr>
          <w:i w:val="0"/>
          <w:sz w:val="20"/>
          <w:lang w:val="hr-HR"/>
        </w:rPr>
        <w:t>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 xml:space="preserve">Odredbe ovog Poslovnika u odgovarajućem sadržaju primjenjuju se na rad </w:t>
      </w:r>
      <w:r w:rsidR="00AE1220">
        <w:rPr>
          <w:i w:val="0"/>
          <w:sz w:val="20"/>
          <w:lang w:val="hr-HR"/>
        </w:rPr>
        <w:t>Predsjedništva</w:t>
      </w:r>
      <w:r>
        <w:rPr>
          <w:i w:val="0"/>
          <w:sz w:val="20"/>
          <w:lang w:val="hr-HR"/>
        </w:rPr>
        <w:t xml:space="preserve"> i radnih tijela Skupštine.</w:t>
      </w:r>
    </w:p>
    <w:p w:rsidR="00CB1D0E" w:rsidRDefault="00CB1D0E">
      <w:pPr>
        <w:jc w:val="both"/>
        <w:rPr>
          <w:i w:val="0"/>
          <w:sz w:val="16"/>
          <w:szCs w:val="16"/>
          <w:lang w:val="hr-HR"/>
        </w:rPr>
      </w:pPr>
    </w:p>
    <w:p w:rsidR="00CB1D0E" w:rsidRDefault="00CB1D0E">
      <w:pPr>
        <w:jc w:val="center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Članak 2</w:t>
      </w:r>
      <w:r w:rsidR="00D07B05">
        <w:rPr>
          <w:i w:val="0"/>
          <w:sz w:val="20"/>
          <w:lang w:val="hr-HR"/>
        </w:rPr>
        <w:t>1</w:t>
      </w:r>
      <w:r>
        <w:rPr>
          <w:i w:val="0"/>
          <w:sz w:val="20"/>
          <w:lang w:val="hr-HR"/>
        </w:rPr>
        <w:t>.</w:t>
      </w:r>
    </w:p>
    <w:p w:rsidR="00D07B05" w:rsidRDefault="00D07B05">
      <w:pPr>
        <w:jc w:val="center"/>
        <w:rPr>
          <w:i w:val="0"/>
          <w:sz w:val="20"/>
          <w:lang w:val="hr-HR"/>
        </w:rPr>
      </w:pPr>
    </w:p>
    <w:p w:rsidR="00CB1D0E" w:rsidRDefault="00CB1D0E">
      <w:pPr>
        <w:ind w:firstLine="567"/>
        <w:jc w:val="both"/>
        <w:rPr>
          <w:i w:val="0"/>
          <w:sz w:val="20"/>
          <w:lang w:val="hr-HR"/>
        </w:rPr>
      </w:pPr>
      <w:r>
        <w:rPr>
          <w:i w:val="0"/>
          <w:sz w:val="20"/>
          <w:lang w:val="hr-HR"/>
        </w:rPr>
        <w:t>Ovaj Poslovnik stupa na snagu i primjenjuje se danom donošenja.</w:t>
      </w:r>
    </w:p>
    <w:p w:rsidR="004E2748" w:rsidRDefault="004E2748" w:rsidP="004E2748"/>
    <w:p w:rsidR="00CB1D0E" w:rsidRDefault="00CB1D0E">
      <w:pPr>
        <w:tabs>
          <w:tab w:val="center" w:pos="6804"/>
        </w:tabs>
        <w:jc w:val="both"/>
        <w:rPr>
          <w:iCs/>
          <w:lang w:val="hr-HR"/>
        </w:rPr>
      </w:pPr>
      <w:r>
        <w:rPr>
          <w:iCs/>
          <w:lang w:val="hr-HR"/>
        </w:rPr>
        <w:t xml:space="preserve"> </w:t>
      </w:r>
      <w:r w:rsidR="004E2748">
        <w:rPr>
          <w:iCs/>
          <w:lang w:val="hr-HR"/>
        </w:rPr>
        <w:tab/>
      </w:r>
      <w:r w:rsidR="0058377E">
        <w:rPr>
          <w:noProof/>
          <w:lang w:val="hr-HR" w:eastAsia="hr-HR"/>
        </w:rPr>
        <w:drawing>
          <wp:inline distT="0" distB="0" distL="0" distR="0">
            <wp:extent cx="3756660" cy="17449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0382" t="16228" r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A37" w:rsidRDefault="00137A37">
      <w:r>
        <w:separator/>
      </w:r>
    </w:p>
  </w:endnote>
  <w:endnote w:type="continuationSeparator" w:id="1">
    <w:p w:rsidR="00137A37" w:rsidRDefault="0013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nner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0E" w:rsidRDefault="00CB1D0E">
    <w:pPr>
      <w:pStyle w:val="Footer"/>
      <w:pBdr>
        <w:bottom w:val="single" w:sz="6" w:space="1" w:color="auto"/>
      </w:pBdr>
      <w:rPr>
        <w:lang w:val="hr-HR"/>
      </w:rPr>
    </w:pPr>
  </w:p>
  <w:p w:rsidR="00CB1D0E" w:rsidRDefault="00CB1D0E">
    <w:pPr>
      <w:pStyle w:val="Footer"/>
      <w:rPr>
        <w:lang w:val="hr-H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0E" w:rsidRDefault="00CB1D0E">
    <w:pPr>
      <w:pStyle w:val="Footer"/>
      <w:pBdr>
        <w:bottom w:val="single" w:sz="6" w:space="1" w:color="auto"/>
      </w:pBdr>
      <w:rPr>
        <w:i w:val="0"/>
        <w:iCs/>
        <w:lang w:val="hr-HR"/>
      </w:rPr>
    </w:pPr>
  </w:p>
  <w:p w:rsidR="00CB1D0E" w:rsidRDefault="00CB1D0E">
    <w:pPr>
      <w:pStyle w:val="Footer"/>
      <w:rPr>
        <w:i w:val="0"/>
        <w:iCs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A37" w:rsidRDefault="00137A37">
      <w:r>
        <w:separator/>
      </w:r>
    </w:p>
  </w:footnote>
  <w:footnote w:type="continuationSeparator" w:id="1">
    <w:p w:rsidR="00137A37" w:rsidRDefault="00137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0E" w:rsidRDefault="00CB1D0E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D0E" w:rsidRDefault="00CB1D0E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0E" w:rsidRDefault="00CB1D0E">
    <w:pPr>
      <w:pStyle w:val="Header"/>
      <w:framePr w:wrap="around" w:vAnchor="text" w:hAnchor="margin" w:xAlign="outside" w:y="1"/>
      <w:rPr>
        <w:rStyle w:val="PageNumber"/>
        <w:rFonts w:ascii="Arial" w:hAnsi="Arial" w:cs="Arial"/>
        <w:i w:val="0"/>
        <w:iCs/>
        <w:sz w:val="16"/>
      </w:rPr>
    </w:pPr>
    <w:r>
      <w:rPr>
        <w:rStyle w:val="PageNumber"/>
        <w:rFonts w:ascii="Arial" w:hAnsi="Arial" w:cs="Arial"/>
        <w:i w:val="0"/>
        <w:iCs/>
        <w:sz w:val="16"/>
      </w:rPr>
      <w:fldChar w:fldCharType="begin"/>
    </w:r>
    <w:r>
      <w:rPr>
        <w:rStyle w:val="PageNumber"/>
        <w:rFonts w:ascii="Arial" w:hAnsi="Arial" w:cs="Arial"/>
        <w:i w:val="0"/>
        <w:iCs/>
        <w:sz w:val="16"/>
      </w:rPr>
      <w:instrText xml:space="preserve">PAGE  </w:instrText>
    </w:r>
    <w:r>
      <w:rPr>
        <w:rStyle w:val="PageNumber"/>
        <w:rFonts w:ascii="Arial" w:hAnsi="Arial" w:cs="Arial"/>
        <w:i w:val="0"/>
        <w:iCs/>
        <w:sz w:val="16"/>
      </w:rPr>
      <w:fldChar w:fldCharType="separate"/>
    </w:r>
    <w:r w:rsidR="004E2748">
      <w:rPr>
        <w:rStyle w:val="PageNumber"/>
        <w:rFonts w:ascii="Arial" w:hAnsi="Arial" w:cs="Arial"/>
        <w:i w:val="0"/>
        <w:iCs/>
        <w:noProof/>
        <w:sz w:val="16"/>
      </w:rPr>
      <w:t>3</w:t>
    </w:r>
    <w:r>
      <w:rPr>
        <w:rStyle w:val="PageNumber"/>
        <w:rFonts w:ascii="Arial" w:hAnsi="Arial" w:cs="Arial"/>
        <w:i w:val="0"/>
        <w:iCs/>
        <w:sz w:val="16"/>
      </w:rPr>
      <w:fldChar w:fldCharType="end"/>
    </w:r>
  </w:p>
  <w:p w:rsidR="00CB1D0E" w:rsidRDefault="00CB1D0E">
    <w:pPr>
      <w:pStyle w:val="Header"/>
      <w:pBdr>
        <w:bottom w:val="single" w:sz="6" w:space="1" w:color="auto"/>
      </w:pBdr>
      <w:ind w:right="360" w:firstLine="360"/>
      <w:jc w:val="center"/>
      <w:rPr>
        <w:rFonts w:ascii="BinnerDEE" w:hAnsi="BinnerDEE"/>
        <w:i w:val="0"/>
        <w:iCs/>
        <w:sz w:val="16"/>
      </w:rPr>
    </w:pPr>
    <w:r>
      <w:rPr>
        <w:rFonts w:ascii="BinnerDEE" w:hAnsi="BinnerDEE"/>
        <w:i w:val="0"/>
        <w:iCs/>
        <w:sz w:val="16"/>
      </w:rPr>
      <w:t>POSLOVNIK</w:t>
    </w:r>
  </w:p>
  <w:p w:rsidR="00CB1D0E" w:rsidRDefault="00CB1D0E">
    <w:pPr>
      <w:pStyle w:val="Header"/>
      <w:ind w:right="360" w:firstLine="360"/>
      <w:jc w:val="center"/>
      <w:rPr>
        <w:rFonts w:ascii="BinnerDEE" w:hAnsi="BinnerDEE"/>
        <w:i w:val="0"/>
        <w:iCs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D0E" w:rsidRDefault="00CB1D0E">
    <w:pPr>
      <w:pStyle w:val="Header"/>
      <w:pBdr>
        <w:bottom w:val="single" w:sz="6" w:space="1" w:color="auto"/>
      </w:pBdr>
      <w:jc w:val="center"/>
      <w:rPr>
        <w:rFonts w:ascii="BinnerDEE" w:hAnsi="BinnerDEE"/>
        <w:i w:val="0"/>
        <w:iCs/>
        <w:sz w:val="16"/>
        <w:lang w:val="hr-HR"/>
      </w:rPr>
    </w:pPr>
    <w:r>
      <w:rPr>
        <w:rFonts w:ascii="BinnerDEE" w:hAnsi="BinnerDEE"/>
        <w:i w:val="0"/>
        <w:iCs/>
        <w:sz w:val="16"/>
        <w:lang w:val="hr-HR"/>
      </w:rPr>
      <w:t>POSLOVNIK O RADU SKUPŠTINE</w:t>
    </w:r>
  </w:p>
  <w:p w:rsidR="00CB1D0E" w:rsidRDefault="00CB1D0E">
    <w:pPr>
      <w:pStyle w:val="Header"/>
      <w:jc w:val="center"/>
      <w:rPr>
        <w:rFonts w:ascii="BinnerDEE" w:hAnsi="BinnerDEE"/>
        <w:i w:val="0"/>
        <w:iCs/>
        <w:sz w:val="16"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391"/>
    <w:multiLevelType w:val="hybridMultilevel"/>
    <w:tmpl w:val="93D86886"/>
    <w:lvl w:ilvl="0" w:tplc="DABCE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F30442"/>
    <w:multiLevelType w:val="hybridMultilevel"/>
    <w:tmpl w:val="2D7410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00CEE"/>
    <w:multiLevelType w:val="singleLevel"/>
    <w:tmpl w:val="7054E8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DB42CEB"/>
    <w:multiLevelType w:val="hybridMultilevel"/>
    <w:tmpl w:val="C8003826"/>
    <w:lvl w:ilvl="0" w:tplc="A1FCF1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B05"/>
    <w:rsid w:val="000249A4"/>
    <w:rsid w:val="0003747E"/>
    <w:rsid w:val="00094F8B"/>
    <w:rsid w:val="00137A37"/>
    <w:rsid w:val="004E2748"/>
    <w:rsid w:val="0058377E"/>
    <w:rsid w:val="006A5AFF"/>
    <w:rsid w:val="00AE1220"/>
    <w:rsid w:val="00B469E9"/>
    <w:rsid w:val="00CB1D0E"/>
    <w:rsid w:val="00D0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i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 w:val="0"/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 w:val="0"/>
      <w:iCs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jc w:val="both"/>
    </w:pPr>
    <w:rPr>
      <w:i w:val="0"/>
      <w:sz w:val="20"/>
      <w:lang w:val="hr-HR"/>
    </w:rPr>
  </w:style>
  <w:style w:type="paragraph" w:customStyle="1" w:styleId="Default">
    <w:name w:val="Default"/>
    <w:rsid w:val="00D07B0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B9C44-AE2A-4B3C-855D-4261C844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19. stavak 1. alineja 7. Statuta Vatrogasne zajednice grada Križevci i  ovlaštenja Skupštine VZG Križevci održane 6. travnja 1997. godine, Predsjedništvo iste Zajednice na sjednici održanoj 13. lipnja 1997. godine, donosi pročišćeni</vt:lpstr>
      <vt:lpstr>Na temelju članka 19. stavak 1. alineja 7. Statuta Vatrogasne zajednice grada Križevci i  ovlaštenja Skupštine VZG Križevci održane 6. travnja 1997. godine, Predsjedništvo iste Zajednice na sjednici održanoj 13. lipnja 1997. godine, donosi pročišćeni</vt:lpstr>
    </vt:vector>
  </TitlesOfParts>
  <Company>yy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19. stavak 1. alineja 7. Statuta Vatrogasne zajednice grada Križevci i  ovlaštenja Skupštine VZG Križevci održane 6. travnja 1997. godine, Predsjedništvo iste Zajednice na sjednici održanoj 13. lipnja 1997. godine, donosi pročišćeni</dc:title>
  <dc:creator>MUP  RH  PU KOPR.-KRIZ.</dc:creator>
  <cp:lastModifiedBy>VZO KnS</cp:lastModifiedBy>
  <cp:revision>2</cp:revision>
  <cp:lastPrinted>2013-01-03T05:32:00Z</cp:lastPrinted>
  <dcterms:created xsi:type="dcterms:W3CDTF">2022-05-15T23:20:00Z</dcterms:created>
  <dcterms:modified xsi:type="dcterms:W3CDTF">2022-05-15T23:20:00Z</dcterms:modified>
</cp:coreProperties>
</file>